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2D547" w14:textId="77777777" w:rsidR="00882916" w:rsidRDefault="00882916" w:rsidP="00E3220E">
      <w:pPr>
        <w:spacing w:line="276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Calibri" w:hAnsi="Calibri" w:cs="Calibri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2AA83428" wp14:editId="11E5B122">
            <wp:simplePos x="0" y="0"/>
            <wp:positionH relativeFrom="margin">
              <wp:align>center</wp:align>
            </wp:positionH>
            <wp:positionV relativeFrom="margin">
              <wp:posOffset>-233045</wp:posOffset>
            </wp:positionV>
            <wp:extent cx="2042807" cy="6858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807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CBDBE" w14:textId="77777777" w:rsidR="00882916" w:rsidRDefault="00882916" w:rsidP="00E3220E">
      <w:pPr>
        <w:spacing w:line="276" w:lineRule="auto"/>
        <w:jc w:val="center"/>
        <w:rPr>
          <w:rFonts w:eastAsia="Times New Roman" w:cstheme="minorHAnsi"/>
          <w:b/>
          <w:bCs/>
          <w:i/>
          <w:iCs/>
          <w:color w:val="0070C0"/>
          <w:kern w:val="36"/>
          <w:lang w:eastAsia="fr-FR"/>
        </w:rPr>
      </w:pPr>
      <w:r>
        <w:rPr>
          <w:rFonts w:eastAsia="Times New Roman" w:cstheme="minorHAnsi"/>
          <w:b/>
          <w:bCs/>
          <w:i/>
          <w:iCs/>
          <w:color w:val="0070C0"/>
          <w:kern w:val="36"/>
          <w:lang w:eastAsia="fr-FR"/>
        </w:rPr>
        <w:br/>
      </w:r>
      <w:r w:rsidRPr="00882916">
        <w:rPr>
          <w:rFonts w:eastAsia="Times New Roman" w:cstheme="minorHAnsi"/>
          <w:b/>
          <w:bCs/>
          <w:i/>
          <w:iCs/>
          <w:color w:val="0070C0"/>
          <w:kern w:val="36"/>
          <w:lang w:eastAsia="fr-FR"/>
        </w:rPr>
        <w:t>Pour un achat de propreté efficace et responsable</w:t>
      </w:r>
    </w:p>
    <w:p w14:paraId="2F17D74C" w14:textId="77777777" w:rsidR="00882916" w:rsidRPr="00FD5626" w:rsidRDefault="00EC388C" w:rsidP="00E3220E">
      <w:pPr>
        <w:spacing w:line="276" w:lineRule="auto"/>
        <w:jc w:val="center"/>
        <w:rPr>
          <w:rFonts w:eastAsia="Times New Roman" w:cstheme="minorHAnsi"/>
          <w:b/>
          <w:bCs/>
          <w:i/>
          <w:iCs/>
          <w:color w:val="0070C0"/>
          <w:kern w:val="36"/>
          <w:lang w:eastAsia="fr-FR"/>
        </w:rPr>
      </w:pPr>
      <w:hyperlink r:id="rId9" w:history="1">
        <w:r w:rsidR="00882916" w:rsidRPr="00FD5626">
          <w:rPr>
            <w:rStyle w:val="Lienhypertexte"/>
            <w:rFonts w:eastAsia="Times New Roman" w:cstheme="minorHAnsi"/>
            <w:b/>
            <w:bCs/>
            <w:i/>
            <w:iCs/>
            <w:color w:val="0070C0"/>
            <w:kern w:val="36"/>
            <w:u w:val="none"/>
            <w:lang w:eastAsia="fr-FR"/>
          </w:rPr>
          <w:t>www.achat-proprete.com</w:t>
        </w:r>
      </w:hyperlink>
    </w:p>
    <w:p w14:paraId="40AB5E11" w14:textId="77777777" w:rsidR="00882916" w:rsidRPr="00882916" w:rsidRDefault="00882916" w:rsidP="00E3220E">
      <w:pPr>
        <w:spacing w:line="276" w:lineRule="auto"/>
        <w:rPr>
          <w:rFonts w:ascii="Times New Roman" w:eastAsia="Times New Roman" w:hAnsi="Times New Roman" w:cs="Times New Roman"/>
          <w:b/>
          <w:bCs/>
          <w:kern w:val="36"/>
          <w:sz w:val="12"/>
          <w:szCs w:val="12"/>
          <w:lang w:eastAsia="fr-FR"/>
        </w:rPr>
      </w:pPr>
    </w:p>
    <w:p w14:paraId="09449BC1" w14:textId="77777777" w:rsidR="00882916" w:rsidRDefault="00882916" w:rsidP="00E322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</w:p>
    <w:p w14:paraId="2817EBF8" w14:textId="1FC7732E" w:rsidR="00882916" w:rsidRDefault="00882916" w:rsidP="00E322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882916">
        <w:rPr>
          <w:rFonts w:ascii="Calibri" w:hAnsi="Calibri" w:cs="Calibri"/>
          <w:b/>
          <w:bCs/>
          <w:i/>
          <w:iCs/>
          <w:sz w:val="28"/>
          <w:szCs w:val="28"/>
        </w:rPr>
        <w:t xml:space="preserve">Proposition de </w:t>
      </w:r>
      <w:r w:rsidR="002B0AF8">
        <w:rPr>
          <w:rFonts w:ascii="Calibri" w:hAnsi="Calibri" w:cs="Calibri"/>
          <w:b/>
          <w:bCs/>
          <w:i/>
          <w:iCs/>
          <w:sz w:val="28"/>
          <w:szCs w:val="28"/>
        </w:rPr>
        <w:t>rédaction</w:t>
      </w:r>
    </w:p>
    <w:p w14:paraId="38C44D0E" w14:textId="77777777" w:rsidR="00882916" w:rsidRPr="00882916" w:rsidRDefault="00882916" w:rsidP="00E322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</w:p>
    <w:p w14:paraId="5DCCE242" w14:textId="177BD2F2" w:rsidR="00882916" w:rsidRDefault="00C35005" w:rsidP="00E322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fr-FR"/>
        </w:rPr>
      </w:pPr>
      <w:r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fr-FR"/>
        </w:rPr>
        <w:t>Détect</w:t>
      </w:r>
      <w:r w:rsidR="00723FE1"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fr-FR"/>
        </w:rPr>
        <w:t xml:space="preserve">ion et traitement </w:t>
      </w:r>
      <w:r w:rsidR="00954FBF"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fr-FR"/>
        </w:rPr>
        <w:t>des</w:t>
      </w:r>
      <w:r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fr-FR"/>
        </w:rPr>
        <w:t xml:space="preserve"> offre</w:t>
      </w:r>
      <w:r w:rsidR="00954FBF"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fr-FR"/>
        </w:rPr>
        <w:t>s</w:t>
      </w:r>
      <w:r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fr-FR"/>
        </w:rPr>
        <w:t xml:space="preserve"> anormalement basse</w:t>
      </w:r>
      <w:r w:rsidR="00954FBF"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fr-FR"/>
        </w:rPr>
        <w:t>s</w:t>
      </w:r>
    </w:p>
    <w:p w14:paraId="1810E575" w14:textId="77777777" w:rsidR="00882916" w:rsidRDefault="00882916" w:rsidP="00E322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fr-FR"/>
        </w:rPr>
      </w:pPr>
    </w:p>
    <w:p w14:paraId="5B3F670F" w14:textId="77777777" w:rsidR="00882916" w:rsidRDefault="00882916" w:rsidP="00E3220E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A619513" w14:textId="77777777" w:rsidR="00882916" w:rsidRDefault="00882916" w:rsidP="00E3220E">
      <w:pPr>
        <w:pStyle w:val="Default"/>
        <w:spacing w:line="276" w:lineRule="auto"/>
        <w:jc w:val="both"/>
        <w:rPr>
          <w:rFonts w:ascii="Calibri" w:hAnsi="Calibri" w:cs="Calibri"/>
        </w:rPr>
      </w:pPr>
    </w:p>
    <w:p w14:paraId="1B1BB86E" w14:textId="397A2B83" w:rsidR="002B2E68" w:rsidRPr="002B2E68" w:rsidRDefault="002C62F2" w:rsidP="00E3220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 w:rsidRPr="002B2E68">
        <w:rPr>
          <w:rFonts w:ascii="Calibri" w:hAnsi="Calibri" w:cs="Calibri"/>
          <w:color w:val="000000"/>
        </w:rPr>
        <w:t xml:space="preserve">La présente rédaction </w:t>
      </w:r>
      <w:r w:rsidR="00073F89">
        <w:rPr>
          <w:rFonts w:ascii="Calibri" w:hAnsi="Calibri" w:cs="Calibri"/>
          <w:color w:val="000000"/>
        </w:rPr>
        <w:t xml:space="preserve">relative à la détection et au traitement des offres anormalement basses </w:t>
      </w:r>
      <w:r w:rsidR="00C3136F">
        <w:rPr>
          <w:rFonts w:ascii="Calibri" w:hAnsi="Calibri" w:cs="Calibri"/>
          <w:color w:val="000000"/>
        </w:rPr>
        <w:t>peut être intégrer directement dans le règlement de votre consultation.</w:t>
      </w:r>
      <w:r w:rsidR="0088444E" w:rsidRPr="002B2E68">
        <w:rPr>
          <w:rFonts w:ascii="Calibri" w:hAnsi="Calibri" w:cs="Calibri"/>
          <w:color w:val="000000"/>
        </w:rPr>
        <w:t xml:space="preserve"> </w:t>
      </w:r>
    </w:p>
    <w:p w14:paraId="7F7BC8F6" w14:textId="77777777" w:rsidR="002C62F2" w:rsidRDefault="002C62F2" w:rsidP="00E3220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1FD1738" w14:textId="5A7BB1D2" w:rsidR="0041621B" w:rsidRPr="00073F89" w:rsidRDefault="00AE6A30" w:rsidP="00E3220E">
      <w:pPr>
        <w:pStyle w:val="Default"/>
        <w:spacing w:line="276" w:lineRule="auto"/>
        <w:jc w:val="both"/>
        <w:rPr>
          <w:rFonts w:ascii="Calibri" w:hAnsi="Calibri" w:cs="Calibri"/>
          <w:b/>
          <w:bCs/>
          <w:i/>
          <w:iCs/>
        </w:rPr>
      </w:pPr>
      <w:r w:rsidRPr="00073F89">
        <w:rPr>
          <w:rFonts w:ascii="Calibri" w:hAnsi="Calibri" w:cs="Calibri"/>
          <w:b/>
          <w:bCs/>
          <w:i/>
          <w:iCs/>
        </w:rPr>
        <w:t>Article X.1</w:t>
      </w:r>
      <w:r w:rsidR="0041621B" w:rsidRPr="00073F89">
        <w:rPr>
          <w:rFonts w:ascii="Calibri" w:hAnsi="Calibri" w:cs="Calibri"/>
          <w:b/>
          <w:bCs/>
          <w:i/>
          <w:iCs/>
        </w:rPr>
        <w:t xml:space="preserve">. </w:t>
      </w:r>
      <w:r w:rsidRPr="00073F89">
        <w:rPr>
          <w:rFonts w:ascii="Calibri" w:hAnsi="Calibri" w:cs="Calibri"/>
          <w:b/>
          <w:bCs/>
          <w:i/>
          <w:iCs/>
        </w:rPr>
        <w:t xml:space="preserve">Détection des </w:t>
      </w:r>
      <w:r w:rsidR="0041621B" w:rsidRPr="00073F89">
        <w:rPr>
          <w:rFonts w:ascii="Calibri" w:hAnsi="Calibri" w:cs="Calibri"/>
          <w:b/>
          <w:bCs/>
          <w:i/>
          <w:iCs/>
        </w:rPr>
        <w:t>offre</w:t>
      </w:r>
      <w:r w:rsidRPr="00073F89">
        <w:rPr>
          <w:rFonts w:ascii="Calibri" w:hAnsi="Calibri" w:cs="Calibri"/>
          <w:b/>
          <w:bCs/>
          <w:i/>
          <w:iCs/>
        </w:rPr>
        <w:t>s</w:t>
      </w:r>
      <w:r w:rsidR="0041621B" w:rsidRPr="00073F89">
        <w:rPr>
          <w:rFonts w:ascii="Calibri" w:hAnsi="Calibri" w:cs="Calibri"/>
          <w:b/>
          <w:bCs/>
          <w:i/>
          <w:iCs/>
        </w:rPr>
        <w:t xml:space="preserve"> </w:t>
      </w:r>
      <w:r w:rsidR="00F2264D" w:rsidRPr="00073F89">
        <w:rPr>
          <w:rFonts w:ascii="Calibri" w:hAnsi="Calibri" w:cs="Calibri"/>
          <w:b/>
          <w:bCs/>
          <w:i/>
          <w:iCs/>
        </w:rPr>
        <w:t>potentiellement</w:t>
      </w:r>
      <w:r w:rsidR="0041621B" w:rsidRPr="00073F89">
        <w:rPr>
          <w:rFonts w:ascii="Calibri" w:hAnsi="Calibri" w:cs="Calibri"/>
          <w:b/>
          <w:bCs/>
          <w:i/>
          <w:iCs/>
        </w:rPr>
        <w:t xml:space="preserve"> anormalement basse</w:t>
      </w:r>
      <w:r w:rsidRPr="00073F89">
        <w:rPr>
          <w:rFonts w:ascii="Calibri" w:hAnsi="Calibri" w:cs="Calibri"/>
          <w:b/>
          <w:bCs/>
          <w:i/>
          <w:iCs/>
        </w:rPr>
        <w:t>s</w:t>
      </w:r>
    </w:p>
    <w:p w14:paraId="2034FDD6" w14:textId="77777777" w:rsidR="0041621B" w:rsidRPr="00073F89" w:rsidRDefault="0041621B" w:rsidP="00E3220E">
      <w:pPr>
        <w:pStyle w:val="Default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E5B1E94" w14:textId="0350745C" w:rsidR="00E519D2" w:rsidRPr="00073F89" w:rsidRDefault="00E519D2" w:rsidP="00E3220E">
      <w:pPr>
        <w:pStyle w:val="Default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073F89">
        <w:rPr>
          <w:rFonts w:ascii="Calibri" w:hAnsi="Calibri" w:cs="Calibri"/>
          <w:i/>
          <w:iCs/>
          <w:sz w:val="22"/>
          <w:szCs w:val="22"/>
        </w:rPr>
        <w:t>La détection des offres</w:t>
      </w:r>
      <w:r w:rsidR="00F2264D" w:rsidRPr="00073F89">
        <w:rPr>
          <w:rFonts w:ascii="Calibri" w:hAnsi="Calibri" w:cs="Calibri"/>
          <w:i/>
          <w:iCs/>
          <w:sz w:val="22"/>
          <w:szCs w:val="22"/>
        </w:rPr>
        <w:t xml:space="preserve"> potentiellement anormalement basses</w:t>
      </w:r>
      <w:r w:rsidRPr="00073F89">
        <w:rPr>
          <w:rFonts w:ascii="Calibri" w:hAnsi="Calibri" w:cs="Calibri"/>
          <w:i/>
          <w:iCs/>
          <w:sz w:val="22"/>
          <w:szCs w:val="22"/>
        </w:rPr>
        <w:t xml:space="preserve"> se déroule comme </w:t>
      </w:r>
      <w:r w:rsidR="00377465">
        <w:rPr>
          <w:rFonts w:ascii="Calibri" w:hAnsi="Calibri" w:cs="Calibri"/>
          <w:i/>
          <w:iCs/>
          <w:sz w:val="22"/>
          <w:szCs w:val="22"/>
        </w:rPr>
        <w:t>suit</w:t>
      </w:r>
      <w:r w:rsidRPr="00073F89">
        <w:rPr>
          <w:rFonts w:ascii="Calibri" w:hAnsi="Calibri" w:cs="Calibri"/>
          <w:i/>
          <w:iCs/>
          <w:sz w:val="22"/>
          <w:szCs w:val="22"/>
        </w:rPr>
        <w:t> :</w:t>
      </w:r>
    </w:p>
    <w:p w14:paraId="118097A3" w14:textId="77777777" w:rsidR="00CF6735" w:rsidRPr="00073F89" w:rsidRDefault="009A767E" w:rsidP="00E3220E">
      <w:pPr>
        <w:pStyle w:val="Default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073F89">
        <w:rPr>
          <w:rFonts w:ascii="Calibri" w:hAnsi="Calibri" w:cs="Calibri"/>
          <w:i/>
          <w:iCs/>
          <w:sz w:val="22"/>
          <w:szCs w:val="22"/>
        </w:rPr>
        <w:t xml:space="preserve">1. </w:t>
      </w:r>
      <w:r w:rsidR="006D30AD" w:rsidRPr="00073F89">
        <w:rPr>
          <w:rFonts w:ascii="Calibri" w:hAnsi="Calibri" w:cs="Calibri"/>
          <w:i/>
          <w:iCs/>
          <w:sz w:val="22"/>
          <w:szCs w:val="22"/>
        </w:rPr>
        <w:t>C</w:t>
      </w:r>
      <w:r w:rsidRPr="00073F89">
        <w:rPr>
          <w:rFonts w:ascii="Calibri" w:hAnsi="Calibri" w:cs="Calibri"/>
          <w:i/>
          <w:iCs/>
          <w:sz w:val="22"/>
          <w:szCs w:val="22"/>
        </w:rPr>
        <w:t xml:space="preserve">alcul de la moyenne </w:t>
      </w:r>
      <w:r w:rsidR="00FD431A" w:rsidRPr="00073F89">
        <w:rPr>
          <w:rFonts w:ascii="Calibri" w:hAnsi="Calibri" w:cs="Calibri"/>
          <w:i/>
          <w:iCs/>
          <w:sz w:val="22"/>
          <w:szCs w:val="22"/>
        </w:rPr>
        <w:t xml:space="preserve">M1 </w:t>
      </w:r>
      <w:r w:rsidRPr="00073F89">
        <w:rPr>
          <w:rFonts w:ascii="Calibri" w:hAnsi="Calibri" w:cs="Calibri"/>
          <w:i/>
          <w:iCs/>
          <w:sz w:val="22"/>
          <w:szCs w:val="22"/>
        </w:rPr>
        <w:t xml:space="preserve">de toutes les offres </w:t>
      </w:r>
      <w:r w:rsidR="006D30AD" w:rsidRPr="00073F89">
        <w:rPr>
          <w:rFonts w:ascii="Calibri" w:hAnsi="Calibri" w:cs="Calibri"/>
          <w:i/>
          <w:iCs/>
          <w:sz w:val="22"/>
          <w:szCs w:val="22"/>
        </w:rPr>
        <w:t>jugées conformes</w:t>
      </w:r>
      <w:r w:rsidR="00884F0C" w:rsidRPr="00073F89">
        <w:rPr>
          <w:rStyle w:val="Appelnotedebasdep"/>
          <w:rFonts w:ascii="Calibri" w:hAnsi="Calibri" w:cs="Calibri"/>
          <w:i/>
          <w:iCs/>
          <w:sz w:val="22"/>
          <w:szCs w:val="22"/>
        </w:rPr>
        <w:footnoteReference w:id="1"/>
      </w:r>
      <w:r w:rsidR="004C74CB" w:rsidRPr="00073F89">
        <w:rPr>
          <w:rFonts w:ascii="Calibri" w:hAnsi="Calibri" w:cs="Calibri"/>
          <w:i/>
          <w:iCs/>
          <w:sz w:val="22"/>
          <w:szCs w:val="22"/>
        </w:rPr>
        <w:t>.</w:t>
      </w:r>
    </w:p>
    <w:p w14:paraId="19F786AD" w14:textId="23A6346F" w:rsidR="009A767E" w:rsidRPr="00073F89" w:rsidRDefault="00CF6735" w:rsidP="00E3220E">
      <w:pPr>
        <w:pStyle w:val="Default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073F89">
        <w:rPr>
          <w:rFonts w:ascii="Calibri" w:hAnsi="Calibri" w:cs="Calibri"/>
          <w:i/>
          <w:iCs/>
          <w:sz w:val="22"/>
          <w:szCs w:val="22"/>
        </w:rPr>
        <w:t>2.</w:t>
      </w:r>
      <w:r w:rsidR="004C74CB" w:rsidRPr="00073F89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6D30AD" w:rsidRPr="00073F89">
        <w:rPr>
          <w:rFonts w:ascii="Calibri" w:hAnsi="Calibri" w:cs="Calibri"/>
          <w:i/>
          <w:iCs/>
          <w:sz w:val="22"/>
          <w:szCs w:val="22"/>
        </w:rPr>
        <w:t>Les</w:t>
      </w:r>
      <w:r w:rsidR="009A767E" w:rsidRPr="00073F89">
        <w:rPr>
          <w:rFonts w:ascii="Calibri" w:hAnsi="Calibri" w:cs="Calibri"/>
          <w:i/>
          <w:iCs/>
          <w:sz w:val="22"/>
          <w:szCs w:val="22"/>
        </w:rPr>
        <w:t xml:space="preserve"> offres se situant 20</w:t>
      </w:r>
      <w:r w:rsidR="00C02E9B" w:rsidRPr="00073F89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9A767E" w:rsidRPr="00073F89">
        <w:rPr>
          <w:rFonts w:ascii="Calibri" w:hAnsi="Calibri" w:cs="Calibri"/>
          <w:i/>
          <w:iCs/>
          <w:sz w:val="22"/>
          <w:szCs w:val="22"/>
        </w:rPr>
        <w:t>% au-dessus de cette</w:t>
      </w:r>
      <w:r w:rsidR="006D30AD" w:rsidRPr="00073F89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9A767E" w:rsidRPr="00073F89">
        <w:rPr>
          <w:rFonts w:ascii="Calibri" w:hAnsi="Calibri" w:cs="Calibri"/>
          <w:i/>
          <w:iCs/>
          <w:sz w:val="22"/>
          <w:szCs w:val="22"/>
        </w:rPr>
        <w:t xml:space="preserve">moyenne sont </w:t>
      </w:r>
      <w:r w:rsidR="006D30AD" w:rsidRPr="00073F89">
        <w:rPr>
          <w:rFonts w:ascii="Calibri" w:hAnsi="Calibri" w:cs="Calibri"/>
          <w:i/>
          <w:iCs/>
          <w:sz w:val="22"/>
          <w:szCs w:val="22"/>
        </w:rPr>
        <w:t xml:space="preserve">identifiées et exclues du calcul </w:t>
      </w:r>
      <w:r w:rsidR="00FD431A" w:rsidRPr="00073F89">
        <w:rPr>
          <w:rFonts w:ascii="Calibri" w:hAnsi="Calibri" w:cs="Calibri"/>
          <w:i/>
          <w:iCs/>
          <w:sz w:val="22"/>
          <w:szCs w:val="22"/>
        </w:rPr>
        <w:t>suivant</w:t>
      </w:r>
      <w:r w:rsidR="004F63D3" w:rsidRPr="00073F89">
        <w:rPr>
          <w:rFonts w:ascii="Calibri" w:hAnsi="Calibri" w:cs="Calibri"/>
          <w:i/>
          <w:iCs/>
          <w:sz w:val="22"/>
          <w:szCs w:val="22"/>
        </w:rPr>
        <w:t>.</w:t>
      </w:r>
    </w:p>
    <w:p w14:paraId="7ED8B05D" w14:textId="3272825A" w:rsidR="00FD431A" w:rsidRPr="00073F89" w:rsidRDefault="00CF6735" w:rsidP="00E3220E">
      <w:pPr>
        <w:pStyle w:val="Default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073F89">
        <w:rPr>
          <w:rFonts w:ascii="Calibri" w:hAnsi="Calibri" w:cs="Calibri"/>
          <w:i/>
          <w:iCs/>
          <w:sz w:val="22"/>
          <w:szCs w:val="22"/>
        </w:rPr>
        <w:t>3</w:t>
      </w:r>
      <w:r w:rsidR="00FD431A" w:rsidRPr="00073F89">
        <w:rPr>
          <w:rFonts w:ascii="Calibri" w:hAnsi="Calibri" w:cs="Calibri"/>
          <w:i/>
          <w:iCs/>
          <w:sz w:val="22"/>
          <w:szCs w:val="22"/>
        </w:rPr>
        <w:t>. Calcul d’une nouvelle moyenne M</w:t>
      </w:r>
      <w:r w:rsidR="009E36BE" w:rsidRPr="00073F89">
        <w:rPr>
          <w:rFonts w:ascii="Calibri" w:hAnsi="Calibri" w:cs="Calibri"/>
          <w:i/>
          <w:iCs/>
          <w:sz w:val="22"/>
          <w:szCs w:val="22"/>
        </w:rPr>
        <w:t>2</w:t>
      </w:r>
      <w:r w:rsidR="00E47218" w:rsidRPr="00073F89">
        <w:rPr>
          <w:rFonts w:ascii="Calibri" w:hAnsi="Calibri" w:cs="Calibri"/>
          <w:i/>
          <w:iCs/>
          <w:sz w:val="22"/>
          <w:szCs w:val="22"/>
        </w:rPr>
        <w:t>,</w:t>
      </w:r>
      <w:r w:rsidR="009E36BE" w:rsidRPr="00073F89">
        <w:rPr>
          <w:rFonts w:ascii="Calibri" w:hAnsi="Calibri" w:cs="Calibri"/>
          <w:i/>
          <w:iCs/>
          <w:sz w:val="22"/>
          <w:szCs w:val="22"/>
        </w:rPr>
        <w:t xml:space="preserve"> excluant </w:t>
      </w:r>
      <w:r w:rsidR="003B26FB">
        <w:rPr>
          <w:rFonts w:ascii="Calibri" w:hAnsi="Calibri" w:cs="Calibri"/>
          <w:i/>
          <w:iCs/>
          <w:sz w:val="22"/>
          <w:szCs w:val="22"/>
        </w:rPr>
        <w:t xml:space="preserve">donc </w:t>
      </w:r>
      <w:bookmarkStart w:id="0" w:name="_GoBack"/>
      <w:bookmarkEnd w:id="0"/>
      <w:r w:rsidR="009E092B" w:rsidRPr="00073F89">
        <w:rPr>
          <w:rFonts w:ascii="Calibri" w:hAnsi="Calibri" w:cs="Calibri"/>
          <w:i/>
          <w:iCs/>
          <w:sz w:val="22"/>
          <w:szCs w:val="22"/>
        </w:rPr>
        <w:t>toutes les offres supérieures</w:t>
      </w:r>
      <w:r w:rsidR="00B47EE5" w:rsidRPr="00073F89">
        <w:rPr>
          <w:rFonts w:ascii="Calibri" w:hAnsi="Calibri" w:cs="Calibri"/>
          <w:i/>
          <w:iCs/>
          <w:sz w:val="22"/>
          <w:szCs w:val="22"/>
        </w:rPr>
        <w:t xml:space="preserve"> à 1,2 </w:t>
      </w:r>
      <w:r w:rsidR="009553FE" w:rsidRPr="00073F89">
        <w:rPr>
          <w:rFonts w:ascii="Calibri" w:hAnsi="Calibri" w:cs="Calibri"/>
          <w:i/>
          <w:iCs/>
          <w:sz w:val="22"/>
          <w:szCs w:val="22"/>
        </w:rPr>
        <w:t xml:space="preserve">x </w:t>
      </w:r>
      <w:r w:rsidR="00B47EE5" w:rsidRPr="00073F89">
        <w:rPr>
          <w:rFonts w:ascii="Calibri" w:hAnsi="Calibri" w:cs="Calibri"/>
          <w:i/>
          <w:iCs/>
          <w:sz w:val="22"/>
          <w:szCs w:val="22"/>
        </w:rPr>
        <w:t>M1</w:t>
      </w:r>
      <w:r w:rsidR="004F63D3" w:rsidRPr="00073F89">
        <w:rPr>
          <w:rFonts w:ascii="Calibri" w:hAnsi="Calibri" w:cs="Calibri"/>
          <w:i/>
          <w:iCs/>
          <w:sz w:val="22"/>
          <w:szCs w:val="22"/>
        </w:rPr>
        <w:t>.</w:t>
      </w:r>
    </w:p>
    <w:p w14:paraId="45B22302" w14:textId="3DF6D593" w:rsidR="009A767E" w:rsidRPr="00073F89" w:rsidRDefault="002468F4" w:rsidP="00E3220E">
      <w:pPr>
        <w:pStyle w:val="Default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073F89">
        <w:rPr>
          <w:rFonts w:ascii="Calibri" w:hAnsi="Calibri" w:cs="Calibri"/>
          <w:i/>
          <w:iCs/>
          <w:sz w:val="22"/>
          <w:szCs w:val="22"/>
        </w:rPr>
        <w:t xml:space="preserve">4. </w:t>
      </w:r>
      <w:r w:rsidR="00C12145" w:rsidRPr="00073F89">
        <w:rPr>
          <w:rFonts w:ascii="Calibri" w:hAnsi="Calibri" w:cs="Calibri"/>
          <w:i/>
          <w:iCs/>
          <w:sz w:val="22"/>
          <w:szCs w:val="22"/>
        </w:rPr>
        <w:t>Son</w:t>
      </w:r>
      <w:r w:rsidR="009A767E" w:rsidRPr="00073F89">
        <w:rPr>
          <w:rFonts w:ascii="Calibri" w:hAnsi="Calibri" w:cs="Calibri"/>
          <w:i/>
          <w:iCs/>
          <w:sz w:val="22"/>
          <w:szCs w:val="22"/>
        </w:rPr>
        <w:t xml:space="preserve">t </w:t>
      </w:r>
      <w:r w:rsidR="007E166B" w:rsidRPr="00073F89">
        <w:rPr>
          <w:rFonts w:ascii="Calibri" w:hAnsi="Calibri" w:cs="Calibri"/>
          <w:i/>
          <w:iCs/>
          <w:sz w:val="22"/>
          <w:szCs w:val="22"/>
        </w:rPr>
        <w:t>suspectées d’être anormalement basses</w:t>
      </w:r>
      <w:r w:rsidR="009A767E" w:rsidRPr="00073F89">
        <w:rPr>
          <w:rFonts w:ascii="Calibri" w:hAnsi="Calibri" w:cs="Calibri"/>
          <w:i/>
          <w:iCs/>
          <w:sz w:val="22"/>
          <w:szCs w:val="22"/>
        </w:rPr>
        <w:t xml:space="preserve"> les offres </w:t>
      </w:r>
      <w:r w:rsidR="00C11B86" w:rsidRPr="00073F89">
        <w:rPr>
          <w:rFonts w:ascii="Calibri" w:hAnsi="Calibri" w:cs="Calibri"/>
          <w:i/>
          <w:iCs/>
          <w:sz w:val="22"/>
          <w:szCs w:val="22"/>
        </w:rPr>
        <w:t>inférieur</w:t>
      </w:r>
      <w:r w:rsidR="000450CB" w:rsidRPr="00073F89">
        <w:rPr>
          <w:rFonts w:ascii="Calibri" w:hAnsi="Calibri" w:cs="Calibri"/>
          <w:i/>
          <w:iCs/>
          <w:sz w:val="22"/>
          <w:szCs w:val="22"/>
        </w:rPr>
        <w:t>e</w:t>
      </w:r>
      <w:r w:rsidR="00880E81" w:rsidRPr="00073F89">
        <w:rPr>
          <w:rFonts w:ascii="Calibri" w:hAnsi="Calibri" w:cs="Calibri"/>
          <w:i/>
          <w:iCs/>
          <w:sz w:val="22"/>
          <w:szCs w:val="22"/>
        </w:rPr>
        <w:t>s</w:t>
      </w:r>
      <w:r w:rsidR="00C11B86" w:rsidRPr="00073F89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AC6849" w:rsidRPr="00073F89">
        <w:rPr>
          <w:rFonts w:ascii="Calibri" w:hAnsi="Calibri" w:cs="Calibri"/>
          <w:i/>
          <w:iCs/>
          <w:sz w:val="22"/>
          <w:szCs w:val="22"/>
        </w:rPr>
        <w:t>à 0,9 x M2</w:t>
      </w:r>
      <w:r w:rsidR="00736DA2" w:rsidRPr="00073F89">
        <w:rPr>
          <w:rFonts w:ascii="Calibri" w:hAnsi="Calibri" w:cs="Calibri"/>
          <w:i/>
          <w:iCs/>
          <w:sz w:val="22"/>
          <w:szCs w:val="22"/>
        </w:rPr>
        <w:t>.</w:t>
      </w:r>
    </w:p>
    <w:p w14:paraId="30C3DC56" w14:textId="2A4BEEB9" w:rsidR="009A767E" w:rsidRDefault="009A767E" w:rsidP="00E3220E">
      <w:pPr>
        <w:pStyle w:val="Default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E11EB86" w14:textId="77777777" w:rsidR="00B90756" w:rsidRPr="00073F89" w:rsidRDefault="00B90756" w:rsidP="00E3220E">
      <w:pPr>
        <w:pStyle w:val="Default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B4D23FF" w14:textId="4C0C4DF7" w:rsidR="007C3E6F" w:rsidRPr="00073F89" w:rsidRDefault="00AE6A30" w:rsidP="00E3220E">
      <w:pPr>
        <w:pStyle w:val="Default"/>
        <w:spacing w:line="276" w:lineRule="auto"/>
        <w:jc w:val="both"/>
        <w:rPr>
          <w:rFonts w:ascii="Calibri" w:hAnsi="Calibri" w:cs="Calibri"/>
          <w:b/>
          <w:bCs/>
          <w:i/>
          <w:iCs/>
        </w:rPr>
      </w:pPr>
      <w:r w:rsidRPr="00073F89">
        <w:rPr>
          <w:rFonts w:ascii="Calibri" w:hAnsi="Calibri" w:cs="Calibri"/>
          <w:b/>
          <w:bCs/>
          <w:i/>
          <w:iCs/>
        </w:rPr>
        <w:t>Article X.</w:t>
      </w:r>
      <w:r w:rsidR="00E340CA" w:rsidRPr="00073F89">
        <w:rPr>
          <w:rFonts w:ascii="Calibri" w:hAnsi="Calibri" w:cs="Calibri"/>
          <w:b/>
          <w:bCs/>
          <w:i/>
          <w:iCs/>
        </w:rPr>
        <w:t>2</w:t>
      </w:r>
      <w:r w:rsidR="007C3E6F" w:rsidRPr="00073F89">
        <w:rPr>
          <w:rFonts w:ascii="Calibri" w:hAnsi="Calibri" w:cs="Calibri"/>
          <w:b/>
          <w:bCs/>
          <w:i/>
          <w:iCs/>
        </w:rPr>
        <w:t xml:space="preserve">. </w:t>
      </w:r>
      <w:r w:rsidRPr="00073F89">
        <w:rPr>
          <w:rFonts w:ascii="Calibri" w:hAnsi="Calibri" w:cs="Calibri"/>
          <w:b/>
          <w:bCs/>
          <w:i/>
          <w:iCs/>
        </w:rPr>
        <w:t>Traitement des</w:t>
      </w:r>
      <w:r w:rsidR="005D6F24" w:rsidRPr="00073F89">
        <w:rPr>
          <w:rFonts w:ascii="Calibri" w:hAnsi="Calibri" w:cs="Calibri"/>
          <w:b/>
          <w:bCs/>
          <w:i/>
          <w:iCs/>
        </w:rPr>
        <w:t xml:space="preserve"> offre</w:t>
      </w:r>
      <w:r w:rsidRPr="00073F89">
        <w:rPr>
          <w:rFonts w:ascii="Calibri" w:hAnsi="Calibri" w:cs="Calibri"/>
          <w:b/>
          <w:bCs/>
          <w:i/>
          <w:iCs/>
        </w:rPr>
        <w:t>s</w:t>
      </w:r>
      <w:r w:rsidR="005D6F24" w:rsidRPr="00073F89">
        <w:rPr>
          <w:rFonts w:ascii="Calibri" w:hAnsi="Calibri" w:cs="Calibri"/>
          <w:b/>
          <w:bCs/>
          <w:i/>
          <w:iCs/>
        </w:rPr>
        <w:t xml:space="preserve"> suspectée</w:t>
      </w:r>
      <w:r w:rsidRPr="00073F89">
        <w:rPr>
          <w:rFonts w:ascii="Calibri" w:hAnsi="Calibri" w:cs="Calibri"/>
          <w:b/>
          <w:bCs/>
          <w:i/>
          <w:iCs/>
        </w:rPr>
        <w:t>s</w:t>
      </w:r>
      <w:r w:rsidR="005D6F24" w:rsidRPr="00073F89">
        <w:rPr>
          <w:rFonts w:ascii="Calibri" w:hAnsi="Calibri" w:cs="Calibri"/>
          <w:b/>
          <w:bCs/>
          <w:i/>
          <w:iCs/>
        </w:rPr>
        <w:t xml:space="preserve"> d’être anormalement basse</w:t>
      </w:r>
    </w:p>
    <w:p w14:paraId="304F3BB8" w14:textId="38D77769" w:rsidR="006660D5" w:rsidRPr="00073F89" w:rsidRDefault="006660D5" w:rsidP="00E3220E">
      <w:pPr>
        <w:pStyle w:val="Default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3F981ED" w14:textId="573DA21F" w:rsidR="00862C7A" w:rsidRPr="00073F89" w:rsidRDefault="00862C7A" w:rsidP="00E3220E">
      <w:pPr>
        <w:pStyle w:val="Default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073F89">
        <w:rPr>
          <w:rFonts w:ascii="Calibri" w:hAnsi="Calibri" w:cs="Calibri"/>
          <w:i/>
          <w:iCs/>
          <w:sz w:val="22"/>
          <w:szCs w:val="22"/>
        </w:rPr>
        <w:t xml:space="preserve">Les offres ainsi </w:t>
      </w:r>
      <w:r w:rsidR="00952435" w:rsidRPr="00073F89">
        <w:rPr>
          <w:rFonts w:ascii="Calibri" w:hAnsi="Calibri" w:cs="Calibri"/>
          <w:i/>
          <w:iCs/>
          <w:sz w:val="22"/>
          <w:szCs w:val="22"/>
        </w:rPr>
        <w:t xml:space="preserve">suspectées d’être anormalement basses </w:t>
      </w:r>
      <w:r w:rsidRPr="00073F89">
        <w:rPr>
          <w:rFonts w:ascii="Calibri" w:hAnsi="Calibri" w:cs="Calibri"/>
          <w:i/>
          <w:iCs/>
          <w:sz w:val="22"/>
          <w:szCs w:val="22"/>
        </w:rPr>
        <w:t>feront l’objet d’un examen particulier dans les conditions suivantes</w:t>
      </w:r>
      <w:r w:rsidR="00B119DD" w:rsidRPr="00073F89">
        <w:rPr>
          <w:rFonts w:ascii="Calibri" w:hAnsi="Calibri" w:cs="Calibri"/>
          <w:i/>
          <w:iCs/>
          <w:sz w:val="22"/>
          <w:szCs w:val="22"/>
        </w:rPr>
        <w:t xml:space="preserve">. </w:t>
      </w:r>
    </w:p>
    <w:p w14:paraId="63AB929B" w14:textId="77777777" w:rsidR="00952435" w:rsidRPr="00073F89" w:rsidRDefault="00952435" w:rsidP="00E3220E">
      <w:pPr>
        <w:pStyle w:val="Default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0052197" w14:textId="5901D498" w:rsidR="00862C7A" w:rsidRPr="00073F89" w:rsidRDefault="00862C7A" w:rsidP="00E3220E">
      <w:pPr>
        <w:pStyle w:val="Default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073F89">
        <w:rPr>
          <w:rFonts w:ascii="Calibri" w:hAnsi="Calibri" w:cs="Calibri"/>
          <w:i/>
          <w:iCs/>
          <w:sz w:val="22"/>
          <w:szCs w:val="22"/>
        </w:rPr>
        <w:t>La commission</w:t>
      </w:r>
      <w:r w:rsidR="00705223" w:rsidRPr="00073F89">
        <w:rPr>
          <w:rFonts w:ascii="Calibri" w:hAnsi="Calibri" w:cs="Calibri"/>
          <w:i/>
          <w:iCs/>
          <w:sz w:val="22"/>
          <w:szCs w:val="22"/>
        </w:rPr>
        <w:t xml:space="preserve"> d’appel d’offres ou l</w:t>
      </w:r>
      <w:r w:rsidRPr="00073F89">
        <w:rPr>
          <w:rFonts w:ascii="Calibri" w:hAnsi="Calibri" w:cs="Calibri"/>
          <w:i/>
          <w:iCs/>
          <w:sz w:val="22"/>
          <w:szCs w:val="22"/>
        </w:rPr>
        <w:t xml:space="preserve">a personne responsable du marché demandera par écrit des précisions </w:t>
      </w:r>
      <w:r w:rsidR="008A2F6C" w:rsidRPr="00073F89">
        <w:rPr>
          <w:rFonts w:ascii="Calibri" w:hAnsi="Calibri" w:cs="Calibri"/>
          <w:i/>
          <w:iCs/>
          <w:sz w:val="22"/>
          <w:szCs w:val="22"/>
        </w:rPr>
        <w:t xml:space="preserve">et justifications </w:t>
      </w:r>
      <w:r w:rsidRPr="00073F89">
        <w:rPr>
          <w:rFonts w:ascii="Calibri" w:hAnsi="Calibri" w:cs="Calibri"/>
          <w:i/>
          <w:iCs/>
          <w:sz w:val="22"/>
          <w:szCs w:val="22"/>
        </w:rPr>
        <w:t>sur la</w:t>
      </w:r>
      <w:r w:rsidR="00B412C2" w:rsidRPr="00073F89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073F89">
        <w:rPr>
          <w:rFonts w:ascii="Calibri" w:hAnsi="Calibri" w:cs="Calibri"/>
          <w:i/>
          <w:iCs/>
          <w:sz w:val="22"/>
          <w:szCs w:val="22"/>
        </w:rPr>
        <w:t>composition de ces offres aux candidats concernés. Ceux-ci devront, dans le délai de .......... jours, à</w:t>
      </w:r>
      <w:r w:rsidR="00B412C2" w:rsidRPr="00073F89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073F89">
        <w:rPr>
          <w:rFonts w:ascii="Calibri" w:hAnsi="Calibri" w:cs="Calibri"/>
          <w:i/>
          <w:iCs/>
          <w:sz w:val="22"/>
          <w:szCs w:val="22"/>
        </w:rPr>
        <w:t>compter de l’envoi de la demande, fournir par écrit les justifications qu’ils jugent suffisantes.</w:t>
      </w:r>
      <w:r w:rsidR="009C47DB" w:rsidRPr="00073F89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1A92E5D0" w14:textId="108727DE" w:rsidR="009C47DB" w:rsidRPr="00073F89" w:rsidRDefault="009C47DB" w:rsidP="00E3220E">
      <w:pPr>
        <w:pStyle w:val="Default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A02036D" w14:textId="29E3D8C4" w:rsidR="009C47DB" w:rsidRPr="00073F89" w:rsidRDefault="00714F4D" w:rsidP="00E3220E">
      <w:pPr>
        <w:pStyle w:val="Default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073F89">
        <w:rPr>
          <w:rFonts w:ascii="Calibri" w:hAnsi="Calibri" w:cs="Calibri"/>
          <w:i/>
          <w:iCs/>
          <w:sz w:val="22"/>
          <w:szCs w:val="22"/>
        </w:rPr>
        <w:t>Conformément à l’article R2152-3 du code de la commande publique</w:t>
      </w:r>
      <w:r w:rsidR="000971E8" w:rsidRPr="00073F89"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073F89">
        <w:rPr>
          <w:rFonts w:ascii="Calibri" w:hAnsi="Calibri" w:cs="Calibri"/>
          <w:i/>
          <w:iCs/>
          <w:sz w:val="22"/>
          <w:szCs w:val="22"/>
        </w:rPr>
        <w:t>« p</w:t>
      </w:r>
      <w:r w:rsidR="009C47DB" w:rsidRPr="00073F89">
        <w:rPr>
          <w:rFonts w:ascii="Calibri" w:hAnsi="Calibri" w:cs="Calibri"/>
          <w:i/>
          <w:iCs/>
          <w:sz w:val="22"/>
          <w:szCs w:val="22"/>
        </w:rPr>
        <w:t>euvent être prises en considération des justifications tenant notamment aux aspects suivants :</w:t>
      </w:r>
    </w:p>
    <w:p w14:paraId="5505FD2A" w14:textId="6526FA7E" w:rsidR="009C47DB" w:rsidRPr="00073F89" w:rsidRDefault="009C47DB" w:rsidP="00E3220E">
      <w:pPr>
        <w:pStyle w:val="Default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073F89">
        <w:rPr>
          <w:rFonts w:ascii="Calibri" w:hAnsi="Calibri" w:cs="Calibri"/>
          <w:i/>
          <w:iCs/>
          <w:sz w:val="22"/>
          <w:szCs w:val="22"/>
        </w:rPr>
        <w:lastRenderedPageBreak/>
        <w:t>1. Le mode de fabrication des produits, les modalités de la prestation des services, le procédé de construction ;</w:t>
      </w:r>
    </w:p>
    <w:p w14:paraId="3CBCDBB0" w14:textId="7DD47002" w:rsidR="009C47DB" w:rsidRPr="00073F89" w:rsidRDefault="009C47DB" w:rsidP="00E3220E">
      <w:pPr>
        <w:pStyle w:val="Default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073F89">
        <w:rPr>
          <w:rFonts w:ascii="Calibri" w:hAnsi="Calibri" w:cs="Calibri"/>
          <w:i/>
          <w:iCs/>
          <w:sz w:val="22"/>
          <w:szCs w:val="22"/>
        </w:rPr>
        <w:t>2. Les solutions techniques adoptées ou les conditions exceptionnellement favorables dont dispose le soumissionnaire pour fournir les produits ou les services ou pour exécuter les travaux ;</w:t>
      </w:r>
    </w:p>
    <w:p w14:paraId="4F165D9C" w14:textId="39AB5B25" w:rsidR="009C47DB" w:rsidRPr="00073F89" w:rsidRDefault="009C47DB" w:rsidP="00E3220E">
      <w:pPr>
        <w:pStyle w:val="Default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073F89">
        <w:rPr>
          <w:rFonts w:ascii="Calibri" w:hAnsi="Calibri" w:cs="Calibri"/>
          <w:i/>
          <w:iCs/>
          <w:sz w:val="22"/>
          <w:szCs w:val="22"/>
        </w:rPr>
        <w:t>3. L’originalité de l’offre ;</w:t>
      </w:r>
    </w:p>
    <w:p w14:paraId="567C65FE" w14:textId="3706AB56" w:rsidR="009C47DB" w:rsidRPr="00073F89" w:rsidRDefault="009C47DB" w:rsidP="00E3220E">
      <w:pPr>
        <w:pStyle w:val="Default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073F89">
        <w:rPr>
          <w:rFonts w:ascii="Calibri" w:hAnsi="Calibri" w:cs="Calibri"/>
          <w:i/>
          <w:iCs/>
          <w:sz w:val="22"/>
          <w:szCs w:val="22"/>
        </w:rPr>
        <w:t>4. La règlementation applicable en matière environnementale, sociale et du travail en vigueur sur le lieu d’exécution des prestations ;</w:t>
      </w:r>
    </w:p>
    <w:p w14:paraId="2C11382E" w14:textId="734E76EA" w:rsidR="009C47DB" w:rsidRPr="00073F89" w:rsidRDefault="009C47DB" w:rsidP="00E3220E">
      <w:pPr>
        <w:pStyle w:val="Default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073F89">
        <w:rPr>
          <w:rFonts w:ascii="Calibri" w:hAnsi="Calibri" w:cs="Calibri"/>
          <w:i/>
          <w:iCs/>
          <w:sz w:val="22"/>
          <w:szCs w:val="22"/>
        </w:rPr>
        <w:t>5. L’obtention éventuelle d’une aide d’Etat par le soumissionnaire.</w:t>
      </w:r>
      <w:r w:rsidR="000971E8" w:rsidRPr="00073F89">
        <w:rPr>
          <w:rFonts w:ascii="Calibri" w:hAnsi="Calibri" w:cs="Calibri"/>
          <w:i/>
          <w:iCs/>
          <w:sz w:val="22"/>
          <w:szCs w:val="22"/>
        </w:rPr>
        <w:t> »</w:t>
      </w:r>
    </w:p>
    <w:p w14:paraId="5FFB8BFB" w14:textId="77777777" w:rsidR="00B412C2" w:rsidRPr="00073F89" w:rsidRDefault="00B412C2" w:rsidP="00E3220E">
      <w:pPr>
        <w:pStyle w:val="Default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D0CD6FA" w14:textId="34EA42A8" w:rsidR="00E340CA" w:rsidRPr="00073F89" w:rsidRDefault="00C80130" w:rsidP="00E3220E">
      <w:pPr>
        <w:pStyle w:val="Default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073F89">
        <w:rPr>
          <w:rFonts w:ascii="Calibri" w:hAnsi="Calibri" w:cs="Calibri"/>
          <w:i/>
          <w:iCs/>
          <w:sz w:val="22"/>
          <w:szCs w:val="22"/>
        </w:rPr>
        <w:t xml:space="preserve">Après examen </w:t>
      </w:r>
      <w:r w:rsidR="008A2F6C" w:rsidRPr="00073F89">
        <w:rPr>
          <w:rFonts w:ascii="Calibri" w:hAnsi="Calibri" w:cs="Calibri"/>
          <w:i/>
          <w:iCs/>
          <w:sz w:val="22"/>
          <w:szCs w:val="22"/>
        </w:rPr>
        <w:t>des précisions et justifications, l</w:t>
      </w:r>
      <w:r w:rsidR="00862C7A" w:rsidRPr="00073F89">
        <w:rPr>
          <w:rFonts w:ascii="Calibri" w:hAnsi="Calibri" w:cs="Calibri"/>
          <w:i/>
          <w:iCs/>
          <w:sz w:val="22"/>
          <w:szCs w:val="22"/>
        </w:rPr>
        <w:t xml:space="preserve">a commission d’appel d’offres </w:t>
      </w:r>
      <w:r w:rsidR="008A2F6C" w:rsidRPr="00073F89">
        <w:rPr>
          <w:rFonts w:ascii="Calibri" w:hAnsi="Calibri" w:cs="Calibri"/>
          <w:i/>
          <w:iCs/>
          <w:sz w:val="22"/>
          <w:szCs w:val="22"/>
        </w:rPr>
        <w:t xml:space="preserve">ou </w:t>
      </w:r>
      <w:r w:rsidR="00862C7A" w:rsidRPr="00073F89">
        <w:rPr>
          <w:rFonts w:ascii="Calibri" w:hAnsi="Calibri" w:cs="Calibri"/>
          <w:i/>
          <w:iCs/>
          <w:sz w:val="22"/>
          <w:szCs w:val="22"/>
        </w:rPr>
        <w:t>la personne responsable du marché</w:t>
      </w:r>
      <w:r w:rsidR="008A2F6C" w:rsidRPr="00073F89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83585E" w:rsidRPr="00073F89">
        <w:rPr>
          <w:rFonts w:ascii="Calibri" w:hAnsi="Calibri" w:cs="Calibri"/>
          <w:i/>
          <w:iCs/>
          <w:sz w:val="22"/>
          <w:szCs w:val="22"/>
        </w:rPr>
        <w:t>retiendr</w:t>
      </w:r>
      <w:r w:rsidR="00B119DD" w:rsidRPr="00073F89">
        <w:rPr>
          <w:rFonts w:ascii="Calibri" w:hAnsi="Calibri" w:cs="Calibri"/>
          <w:i/>
          <w:iCs/>
          <w:sz w:val="22"/>
          <w:szCs w:val="22"/>
        </w:rPr>
        <w:t>a</w:t>
      </w:r>
      <w:r w:rsidR="00862C7A" w:rsidRPr="00073F89">
        <w:rPr>
          <w:rFonts w:ascii="Calibri" w:hAnsi="Calibri" w:cs="Calibri"/>
          <w:i/>
          <w:iCs/>
          <w:sz w:val="22"/>
          <w:szCs w:val="22"/>
        </w:rPr>
        <w:t xml:space="preserve"> les offres dûment justifiées et rejette</w:t>
      </w:r>
      <w:r w:rsidR="00B119DD" w:rsidRPr="00073F89">
        <w:rPr>
          <w:rFonts w:ascii="Calibri" w:hAnsi="Calibri" w:cs="Calibri"/>
          <w:i/>
          <w:iCs/>
          <w:sz w:val="22"/>
          <w:szCs w:val="22"/>
        </w:rPr>
        <w:t>ra</w:t>
      </w:r>
      <w:r w:rsidR="00862C7A" w:rsidRPr="00073F89">
        <w:rPr>
          <w:rFonts w:ascii="Calibri" w:hAnsi="Calibri" w:cs="Calibri"/>
          <w:i/>
          <w:iCs/>
          <w:sz w:val="22"/>
          <w:szCs w:val="22"/>
        </w:rPr>
        <w:t xml:space="preserve"> par décision motivée</w:t>
      </w:r>
      <w:r w:rsidR="008A2F6C" w:rsidRPr="00073F89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862C7A" w:rsidRPr="00073F89">
        <w:rPr>
          <w:rFonts w:ascii="Calibri" w:hAnsi="Calibri" w:cs="Calibri"/>
          <w:i/>
          <w:iCs/>
          <w:sz w:val="22"/>
          <w:szCs w:val="22"/>
        </w:rPr>
        <w:t>celles qui ne l’auront pas été.</w:t>
      </w:r>
      <w:r w:rsidR="00954FBF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4FBB28F5" w14:textId="5A1F1B3D" w:rsidR="008A2F6C" w:rsidRPr="00073F89" w:rsidRDefault="008A2F6C" w:rsidP="00E3220E">
      <w:pPr>
        <w:pStyle w:val="Default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664E400" w14:textId="77777777" w:rsidR="008A2F6C" w:rsidRPr="00073F89" w:rsidRDefault="008A2F6C" w:rsidP="00E3220E">
      <w:pPr>
        <w:pStyle w:val="Default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sectPr w:rsidR="008A2F6C" w:rsidRPr="00073F8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C9567" w14:textId="77777777" w:rsidR="00EC388C" w:rsidRDefault="00EC388C" w:rsidP="00882916">
      <w:pPr>
        <w:spacing w:after="0" w:line="240" w:lineRule="auto"/>
      </w:pPr>
      <w:r>
        <w:separator/>
      </w:r>
    </w:p>
  </w:endnote>
  <w:endnote w:type="continuationSeparator" w:id="0">
    <w:p w14:paraId="6A26A261" w14:textId="77777777" w:rsidR="00EC388C" w:rsidRDefault="00EC388C" w:rsidP="00882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683225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C8AEA50" w14:textId="77777777" w:rsidR="00882916" w:rsidRPr="00FD5626" w:rsidRDefault="00EC388C">
        <w:pPr>
          <w:pStyle w:val="Pieddepage"/>
          <w:jc w:val="right"/>
          <w:rPr>
            <w:sz w:val="18"/>
            <w:szCs w:val="18"/>
          </w:rPr>
        </w:pPr>
        <w:hyperlink r:id="rId1" w:history="1">
          <w:r w:rsidR="00882916" w:rsidRPr="00FD5626">
            <w:rPr>
              <w:rStyle w:val="Lienhypertexte"/>
              <w:color w:val="auto"/>
              <w:sz w:val="18"/>
              <w:szCs w:val="18"/>
              <w:u w:val="none"/>
            </w:rPr>
            <w:t>www.achat-proprete.com</w:t>
          </w:r>
        </w:hyperlink>
        <w:r w:rsidR="00882916" w:rsidRPr="00FD5626">
          <w:tab/>
        </w:r>
        <w:r w:rsidR="00882916" w:rsidRPr="00FD5626">
          <w:tab/>
          <w:t xml:space="preserve"> </w:t>
        </w:r>
        <w:r w:rsidR="00882916" w:rsidRPr="00FD5626">
          <w:rPr>
            <w:sz w:val="18"/>
            <w:szCs w:val="18"/>
          </w:rPr>
          <w:fldChar w:fldCharType="begin"/>
        </w:r>
        <w:r w:rsidR="00882916" w:rsidRPr="00FD5626">
          <w:rPr>
            <w:sz w:val="18"/>
            <w:szCs w:val="18"/>
          </w:rPr>
          <w:instrText>PAGE   \* MERGEFORMAT</w:instrText>
        </w:r>
        <w:r w:rsidR="00882916" w:rsidRPr="00FD5626">
          <w:rPr>
            <w:sz w:val="18"/>
            <w:szCs w:val="18"/>
          </w:rPr>
          <w:fldChar w:fldCharType="separate"/>
        </w:r>
        <w:r w:rsidR="00882916" w:rsidRPr="00FD5626">
          <w:rPr>
            <w:sz w:val="18"/>
            <w:szCs w:val="18"/>
          </w:rPr>
          <w:t>2</w:t>
        </w:r>
        <w:r w:rsidR="00882916" w:rsidRPr="00FD562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BAEB5" w14:textId="77777777" w:rsidR="00EC388C" w:rsidRDefault="00EC388C" w:rsidP="00882916">
      <w:pPr>
        <w:spacing w:after="0" w:line="240" w:lineRule="auto"/>
      </w:pPr>
      <w:r>
        <w:separator/>
      </w:r>
    </w:p>
  </w:footnote>
  <w:footnote w:type="continuationSeparator" w:id="0">
    <w:p w14:paraId="329A1480" w14:textId="77777777" w:rsidR="00EC388C" w:rsidRDefault="00EC388C" w:rsidP="00882916">
      <w:pPr>
        <w:spacing w:after="0" w:line="240" w:lineRule="auto"/>
      </w:pPr>
      <w:r>
        <w:continuationSeparator/>
      </w:r>
    </w:p>
  </w:footnote>
  <w:footnote w:id="1">
    <w:p w14:paraId="0F50E54A" w14:textId="5A176E88" w:rsidR="00884F0C" w:rsidRDefault="00884F0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884F0C">
        <w:rPr>
          <w:i/>
          <w:iCs/>
        </w:rPr>
        <w:t>Si le nombre d’offres conformes est inférieur à 5, il sera pris en compte, autant de fois que nécessaire pour arriver à 5, l’estimation de l’administration.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F38A8"/>
    <w:multiLevelType w:val="hybridMultilevel"/>
    <w:tmpl w:val="A3C8CFA0"/>
    <w:lvl w:ilvl="0" w:tplc="C7325764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16"/>
    <w:rsid w:val="000450CB"/>
    <w:rsid w:val="00073F89"/>
    <w:rsid w:val="000971E8"/>
    <w:rsid w:val="0011054F"/>
    <w:rsid w:val="00146B15"/>
    <w:rsid w:val="001567C2"/>
    <w:rsid w:val="00162A6C"/>
    <w:rsid w:val="00180E77"/>
    <w:rsid w:val="001A6728"/>
    <w:rsid w:val="00240233"/>
    <w:rsid w:val="002468F4"/>
    <w:rsid w:val="002477C0"/>
    <w:rsid w:val="00251304"/>
    <w:rsid w:val="002527AF"/>
    <w:rsid w:val="002B0AF8"/>
    <w:rsid w:val="002B2E68"/>
    <w:rsid w:val="002C62F2"/>
    <w:rsid w:val="00302648"/>
    <w:rsid w:val="0033592E"/>
    <w:rsid w:val="00362E29"/>
    <w:rsid w:val="00377465"/>
    <w:rsid w:val="003B26FB"/>
    <w:rsid w:val="003C035A"/>
    <w:rsid w:val="003E61DA"/>
    <w:rsid w:val="0041621B"/>
    <w:rsid w:val="00424824"/>
    <w:rsid w:val="004B662E"/>
    <w:rsid w:val="004C74CB"/>
    <w:rsid w:val="004F63D3"/>
    <w:rsid w:val="00561C15"/>
    <w:rsid w:val="005D6F24"/>
    <w:rsid w:val="0061671B"/>
    <w:rsid w:val="006660D5"/>
    <w:rsid w:val="0069258A"/>
    <w:rsid w:val="006D30AD"/>
    <w:rsid w:val="006F691B"/>
    <w:rsid w:val="00705223"/>
    <w:rsid w:val="00714F4D"/>
    <w:rsid w:val="00723FE1"/>
    <w:rsid w:val="00736DA2"/>
    <w:rsid w:val="00766F7E"/>
    <w:rsid w:val="007C3E6F"/>
    <w:rsid w:val="007E1449"/>
    <w:rsid w:val="007E166B"/>
    <w:rsid w:val="00823D18"/>
    <w:rsid w:val="00831E1D"/>
    <w:rsid w:val="0083585E"/>
    <w:rsid w:val="008504C3"/>
    <w:rsid w:val="00862C7A"/>
    <w:rsid w:val="00880E81"/>
    <w:rsid w:val="00881026"/>
    <w:rsid w:val="00882916"/>
    <w:rsid w:val="0088444E"/>
    <w:rsid w:val="00884F0C"/>
    <w:rsid w:val="008A2F6C"/>
    <w:rsid w:val="008D6932"/>
    <w:rsid w:val="00952435"/>
    <w:rsid w:val="00954FBF"/>
    <w:rsid w:val="009553FE"/>
    <w:rsid w:val="0098445B"/>
    <w:rsid w:val="009A767E"/>
    <w:rsid w:val="009C3AD1"/>
    <w:rsid w:val="009C47DB"/>
    <w:rsid w:val="009E092B"/>
    <w:rsid w:val="009E36BE"/>
    <w:rsid w:val="00A12A07"/>
    <w:rsid w:val="00A443A3"/>
    <w:rsid w:val="00AA2758"/>
    <w:rsid w:val="00AC6849"/>
    <w:rsid w:val="00AE6A30"/>
    <w:rsid w:val="00B119DD"/>
    <w:rsid w:val="00B412C2"/>
    <w:rsid w:val="00B47EE5"/>
    <w:rsid w:val="00B524C2"/>
    <w:rsid w:val="00B90756"/>
    <w:rsid w:val="00BD1C57"/>
    <w:rsid w:val="00BE204D"/>
    <w:rsid w:val="00C02E9B"/>
    <w:rsid w:val="00C11B86"/>
    <w:rsid w:val="00C12145"/>
    <w:rsid w:val="00C3136F"/>
    <w:rsid w:val="00C35005"/>
    <w:rsid w:val="00C80130"/>
    <w:rsid w:val="00C97446"/>
    <w:rsid w:val="00CF4B93"/>
    <w:rsid w:val="00CF6735"/>
    <w:rsid w:val="00D10AB3"/>
    <w:rsid w:val="00D36EE7"/>
    <w:rsid w:val="00E3220E"/>
    <w:rsid w:val="00E340CA"/>
    <w:rsid w:val="00E47218"/>
    <w:rsid w:val="00E519D2"/>
    <w:rsid w:val="00EB22A5"/>
    <w:rsid w:val="00EC388C"/>
    <w:rsid w:val="00ED2DBA"/>
    <w:rsid w:val="00F2264D"/>
    <w:rsid w:val="00FB3D60"/>
    <w:rsid w:val="00FD431A"/>
    <w:rsid w:val="00FD5626"/>
    <w:rsid w:val="00FE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71A91"/>
  <w15:chartTrackingRefBased/>
  <w15:docId w15:val="{728C5DE3-FC37-49A4-97A2-A95AFA85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29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basedOn w:val="Normal"/>
    <w:rsid w:val="00882916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82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2916"/>
  </w:style>
  <w:style w:type="paragraph" w:styleId="Pieddepage">
    <w:name w:val="footer"/>
    <w:basedOn w:val="Normal"/>
    <w:link w:val="PieddepageCar"/>
    <w:uiPriority w:val="99"/>
    <w:unhideWhenUsed/>
    <w:rsid w:val="00882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2916"/>
  </w:style>
  <w:style w:type="character" w:styleId="Lienhypertexte">
    <w:name w:val="Hyperlink"/>
    <w:basedOn w:val="Policepardfaut"/>
    <w:uiPriority w:val="99"/>
    <w:unhideWhenUsed/>
    <w:rsid w:val="0088291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8291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3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3FE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162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7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84F0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84F0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84F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7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www.achat-propret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hat-propret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295E8-17D5-4484-A922-E63F4AE1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Pierre-Yves LE DILOSQUER</cp:lastModifiedBy>
  <cp:revision>2</cp:revision>
  <dcterms:created xsi:type="dcterms:W3CDTF">2020-05-19T09:44:00Z</dcterms:created>
  <dcterms:modified xsi:type="dcterms:W3CDTF">2020-05-20T12:44:00Z</dcterms:modified>
</cp:coreProperties>
</file>